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B7C03" w14:textId="77777777" w:rsidR="000C2541" w:rsidRPr="000C2541" w:rsidRDefault="000C2541" w:rsidP="001878B8">
      <w:pPr>
        <w:spacing w:after="240" w:line="312" w:lineRule="auto"/>
        <w:rPr>
          <w:rFonts w:ascii="Arial" w:eastAsia="Nunito" w:hAnsi="Arial" w:cs="Arial"/>
        </w:rPr>
      </w:pPr>
      <w:r w:rsidRPr="000C2541">
        <w:rPr>
          <w:rFonts w:ascii="Arial" w:eastAsia="Nunito" w:hAnsi="Arial" w:cs="Arial"/>
        </w:rPr>
        <w:t>Dear [name],</w:t>
      </w:r>
    </w:p>
    <w:p w14:paraId="3B38E141" w14:textId="59221A62" w:rsidR="00987AA3" w:rsidRPr="000C2541" w:rsidRDefault="000C2541" w:rsidP="00987AA3">
      <w:pPr>
        <w:spacing w:before="240" w:after="240" w:line="312" w:lineRule="auto"/>
        <w:rPr>
          <w:rFonts w:ascii="Arial" w:eastAsia="Nunito" w:hAnsi="Arial" w:cs="Arial"/>
        </w:rPr>
      </w:pPr>
      <w:r w:rsidRPr="000C2541">
        <w:rPr>
          <w:rFonts w:ascii="Arial" w:eastAsia="Nunito" w:hAnsi="Arial" w:cs="Arial"/>
        </w:rPr>
        <w:t xml:space="preserve">I am writing to request approval to attend the </w:t>
      </w:r>
      <w:r w:rsidRPr="000C2541">
        <w:rPr>
          <w:rFonts w:ascii="Arial" w:eastAsia="Nunito" w:hAnsi="Arial" w:cs="Arial"/>
          <w:b/>
          <w:bCs/>
        </w:rPr>
        <w:t>NSW Water Directorate's Annual Forum</w:t>
      </w:r>
      <w:r w:rsidR="006021CB">
        <w:rPr>
          <w:rFonts w:ascii="Arial" w:eastAsia="Nunito" w:hAnsi="Arial" w:cs="Arial"/>
          <w:b/>
          <w:bCs/>
        </w:rPr>
        <w:t xml:space="preserve"> </w:t>
      </w:r>
      <w:r w:rsidR="006021CB" w:rsidRPr="006021CB">
        <w:rPr>
          <w:rFonts w:ascii="Arial" w:eastAsia="Nunito" w:hAnsi="Arial" w:cs="Arial"/>
        </w:rPr>
        <w:t>which focuses</w:t>
      </w:r>
      <w:r w:rsidR="00987AA3" w:rsidRPr="00987AA3">
        <w:rPr>
          <w:rFonts w:ascii="Arial" w:eastAsia="Nunito" w:hAnsi="Arial" w:cs="Arial"/>
        </w:rPr>
        <w:t xml:space="preserve"> on how digital water approaches are and can be applied in real operational settings. Designed for regional Local Water Utilities (LWUs), </w:t>
      </w:r>
      <w:r w:rsidR="00987AA3">
        <w:rPr>
          <w:rFonts w:ascii="Arial" w:eastAsia="Nunito" w:hAnsi="Arial" w:cs="Arial"/>
        </w:rPr>
        <w:t xml:space="preserve">this is </w:t>
      </w:r>
      <w:r w:rsidR="00987AA3" w:rsidRPr="000C2541">
        <w:rPr>
          <w:rFonts w:ascii="Arial" w:eastAsia="Nunito" w:hAnsi="Arial" w:cs="Arial"/>
        </w:rPr>
        <w:t>a premier event for regional water utility professionals dedicated to fostering collaboration and innovation in our industry.</w:t>
      </w:r>
    </w:p>
    <w:p w14:paraId="6EB3E62A" w14:textId="4E085BEC" w:rsidR="000C2541" w:rsidRPr="000C2541" w:rsidRDefault="000C2541" w:rsidP="000C2541">
      <w:pPr>
        <w:spacing w:before="240" w:after="240" w:line="312" w:lineRule="auto"/>
        <w:rPr>
          <w:rFonts w:ascii="Arial" w:eastAsia="Nunito" w:hAnsi="Arial" w:cs="Arial"/>
        </w:rPr>
      </w:pPr>
      <w:r w:rsidRPr="000C2541">
        <w:rPr>
          <w:rFonts w:ascii="Arial" w:eastAsia="Nunito" w:hAnsi="Arial" w:cs="Arial"/>
          <w:b/>
          <w:bCs/>
        </w:rPr>
        <w:t>Date:</w:t>
      </w:r>
      <w:r w:rsidRPr="000C2541">
        <w:rPr>
          <w:rFonts w:ascii="Arial" w:eastAsia="Nunito" w:hAnsi="Arial" w:cs="Arial"/>
        </w:rPr>
        <w:t xml:space="preserve"> Friday 3</w:t>
      </w:r>
      <w:r w:rsidR="00987AA3">
        <w:rPr>
          <w:rFonts w:ascii="Arial" w:eastAsia="Nunito" w:hAnsi="Arial" w:cs="Arial"/>
        </w:rPr>
        <w:t>0</w:t>
      </w:r>
      <w:r w:rsidR="00987AA3" w:rsidRPr="00987AA3">
        <w:rPr>
          <w:rFonts w:ascii="Arial" w:eastAsia="Nunito" w:hAnsi="Arial" w:cs="Arial"/>
          <w:vertAlign w:val="superscript"/>
        </w:rPr>
        <w:t>th</w:t>
      </w:r>
      <w:r w:rsidR="00987AA3">
        <w:rPr>
          <w:rFonts w:ascii="Arial" w:eastAsia="Nunito" w:hAnsi="Arial" w:cs="Arial"/>
        </w:rPr>
        <w:t xml:space="preserve"> </w:t>
      </w:r>
      <w:r w:rsidRPr="000C2541">
        <w:rPr>
          <w:rFonts w:ascii="Arial" w:eastAsia="Nunito" w:hAnsi="Arial" w:cs="Arial"/>
        </w:rPr>
        <w:t>October 202</w:t>
      </w:r>
      <w:r w:rsidR="00987AA3">
        <w:rPr>
          <w:rFonts w:ascii="Arial" w:eastAsia="Nunito" w:hAnsi="Arial" w:cs="Arial"/>
        </w:rPr>
        <w:t>6</w:t>
      </w:r>
    </w:p>
    <w:p w14:paraId="0691C1F0" w14:textId="77777777" w:rsidR="000C2541" w:rsidRPr="000C2541" w:rsidRDefault="000C2541" w:rsidP="000C2541">
      <w:pPr>
        <w:spacing w:before="240" w:after="240" w:line="312" w:lineRule="auto"/>
        <w:rPr>
          <w:rFonts w:ascii="Arial" w:eastAsia="Nunito" w:hAnsi="Arial" w:cs="Arial"/>
        </w:rPr>
      </w:pPr>
      <w:r w:rsidRPr="000C2541">
        <w:rPr>
          <w:rFonts w:ascii="Arial" w:eastAsia="Nunito" w:hAnsi="Arial" w:cs="Arial"/>
          <w:b/>
          <w:bCs/>
        </w:rPr>
        <w:t>Location:</w:t>
      </w:r>
      <w:r w:rsidRPr="000C2541">
        <w:rPr>
          <w:rFonts w:ascii="Arial" w:eastAsia="Nunito" w:hAnsi="Arial" w:cs="Arial"/>
        </w:rPr>
        <w:t xml:space="preserve"> Aerial UTS Function Centre, Sydney</w:t>
      </w:r>
    </w:p>
    <w:p w14:paraId="20C9BE39" w14:textId="77777777" w:rsidR="000C2541" w:rsidRPr="000C2541" w:rsidRDefault="000C2541" w:rsidP="000C2541">
      <w:pPr>
        <w:spacing w:before="240" w:after="240" w:line="312" w:lineRule="auto"/>
        <w:rPr>
          <w:rFonts w:ascii="Arial" w:eastAsia="Nunito" w:hAnsi="Arial" w:cs="Arial"/>
        </w:rPr>
      </w:pPr>
      <w:r w:rsidRPr="000C2541">
        <w:rPr>
          <w:rFonts w:ascii="Arial" w:eastAsia="Nunito" w:hAnsi="Arial" w:cs="Arial"/>
          <w:b/>
          <w:bCs/>
        </w:rPr>
        <w:t>Time:</w:t>
      </w:r>
      <w:r w:rsidRPr="000C2541">
        <w:rPr>
          <w:rFonts w:ascii="Arial" w:eastAsia="Nunito" w:hAnsi="Arial" w:cs="Arial"/>
        </w:rPr>
        <w:t xml:space="preserve"> 9am – 7pm, including networking session</w:t>
      </w:r>
    </w:p>
    <w:p w14:paraId="769366B9" w14:textId="3C4AB570" w:rsidR="000C2541" w:rsidRDefault="00D96B4E" w:rsidP="000C2541">
      <w:pPr>
        <w:spacing w:before="240" w:after="240" w:line="312" w:lineRule="auto"/>
        <w:rPr>
          <w:rFonts w:ascii="Arial" w:eastAsia="Nunito" w:hAnsi="Arial" w:cs="Arial"/>
        </w:rPr>
      </w:pPr>
      <w:r>
        <w:rPr>
          <w:rFonts w:ascii="Arial" w:eastAsia="Nunito" w:hAnsi="Arial" w:cs="Arial"/>
        </w:rPr>
        <w:t xml:space="preserve">The </w:t>
      </w:r>
      <w:r w:rsidR="00520DD6">
        <w:rPr>
          <w:rFonts w:ascii="Arial" w:eastAsia="Nunito" w:hAnsi="Arial" w:cs="Arial"/>
        </w:rPr>
        <w:t xml:space="preserve">Annual Forum is designed to minimise time out of area for </w:t>
      </w:r>
      <w:r w:rsidR="00365F13">
        <w:rPr>
          <w:rFonts w:ascii="Arial" w:eastAsia="Nunito" w:hAnsi="Arial" w:cs="Arial"/>
        </w:rPr>
        <w:t xml:space="preserve">regional </w:t>
      </w:r>
      <w:r w:rsidR="00520DD6">
        <w:rPr>
          <w:rFonts w:ascii="Arial" w:eastAsia="Nunito" w:hAnsi="Arial" w:cs="Arial"/>
        </w:rPr>
        <w:t>member</w:t>
      </w:r>
      <w:r w:rsidR="00C37EBF">
        <w:rPr>
          <w:rFonts w:ascii="Arial" w:eastAsia="Nunito" w:hAnsi="Arial" w:cs="Arial"/>
        </w:rPr>
        <w:t>s</w:t>
      </w:r>
      <w:r w:rsidR="00520DD6">
        <w:rPr>
          <w:rFonts w:ascii="Arial" w:eastAsia="Nunito" w:hAnsi="Arial" w:cs="Arial"/>
        </w:rPr>
        <w:t xml:space="preserve">, whilst maximising </w:t>
      </w:r>
      <w:r w:rsidR="000C2541" w:rsidRPr="000C2541">
        <w:rPr>
          <w:rFonts w:ascii="Arial" w:eastAsia="Nunito" w:hAnsi="Arial" w:cs="Arial"/>
        </w:rPr>
        <w:t xml:space="preserve">content </w:t>
      </w:r>
      <w:r w:rsidR="005C2A01">
        <w:rPr>
          <w:rFonts w:ascii="Arial" w:eastAsia="Nunito" w:hAnsi="Arial" w:cs="Arial"/>
        </w:rPr>
        <w:t xml:space="preserve">and discussion </w:t>
      </w:r>
      <w:r w:rsidR="00C37EBF">
        <w:rPr>
          <w:rFonts w:ascii="Arial" w:eastAsia="Nunito" w:hAnsi="Arial" w:cs="Arial"/>
        </w:rPr>
        <w:t xml:space="preserve">- </w:t>
      </w:r>
      <w:r w:rsidR="009E1706">
        <w:rPr>
          <w:rFonts w:ascii="Arial" w:eastAsia="Nunito" w:hAnsi="Arial" w:cs="Arial"/>
        </w:rPr>
        <w:t xml:space="preserve">with </w:t>
      </w:r>
      <w:r w:rsidR="000C2541" w:rsidRPr="00BF2A21">
        <w:rPr>
          <w:rFonts w:ascii="Arial" w:eastAsia="Nunito" w:hAnsi="Arial" w:cs="Arial"/>
        </w:rPr>
        <w:t xml:space="preserve">water experts </w:t>
      </w:r>
      <w:r w:rsidR="009E1706">
        <w:rPr>
          <w:rFonts w:ascii="Arial" w:eastAsia="Nunito" w:hAnsi="Arial" w:cs="Arial"/>
        </w:rPr>
        <w:t xml:space="preserve">and </w:t>
      </w:r>
      <w:r w:rsidR="000C2541" w:rsidRPr="00BF2A21">
        <w:rPr>
          <w:rFonts w:ascii="Arial" w:eastAsia="Nunito" w:hAnsi="Arial" w:cs="Arial"/>
        </w:rPr>
        <w:t xml:space="preserve">case studies from other regions discussing how they have handled the issues they have met. </w:t>
      </w:r>
      <w:r w:rsidR="00492074">
        <w:rPr>
          <w:rFonts w:ascii="Arial" w:eastAsia="Nunito" w:hAnsi="Arial" w:cs="Arial"/>
        </w:rPr>
        <w:t>T</w:t>
      </w:r>
      <w:r w:rsidR="000C2541" w:rsidRPr="00BF2A21">
        <w:rPr>
          <w:rFonts w:ascii="Arial" w:eastAsia="Nunito" w:hAnsi="Arial" w:cs="Arial"/>
        </w:rPr>
        <w:t>here will be discussions about how we can all future-proof our operations to meet future challenges.</w:t>
      </w:r>
    </w:p>
    <w:p w14:paraId="5807B1DB" w14:textId="77777777" w:rsidR="00A35BEC" w:rsidRPr="00A35BEC" w:rsidRDefault="00A35BEC" w:rsidP="00A35BEC">
      <w:pPr>
        <w:spacing w:before="240" w:after="240" w:line="312" w:lineRule="auto"/>
        <w:rPr>
          <w:rFonts w:ascii="Arial" w:eastAsia="Nunito" w:hAnsi="Arial" w:cs="Arial"/>
        </w:rPr>
      </w:pPr>
      <w:r w:rsidRPr="00A35BEC">
        <w:rPr>
          <w:rFonts w:ascii="Arial" w:eastAsia="Nunito" w:hAnsi="Arial" w:cs="Arial"/>
        </w:rPr>
        <w:t>During the Forum, participants will explore: </w:t>
      </w:r>
    </w:p>
    <w:p w14:paraId="3A3F001E" w14:textId="7A96136A" w:rsidR="00A35BEC" w:rsidRPr="00A35BEC" w:rsidRDefault="00A35BEC" w:rsidP="00A35BEC">
      <w:pPr>
        <w:spacing w:before="240" w:after="240" w:line="312" w:lineRule="auto"/>
        <w:rPr>
          <w:rFonts w:ascii="Arial" w:eastAsia="Nunito" w:hAnsi="Arial" w:cs="Arial"/>
        </w:rPr>
      </w:pPr>
      <w:r>
        <w:rPr>
          <w:rFonts w:ascii="Arial" w:eastAsia="Nunito" w:hAnsi="Arial" w:cs="Arial"/>
        </w:rPr>
        <w:t xml:space="preserve">&gt; </w:t>
      </w:r>
      <w:r w:rsidRPr="00A35BEC">
        <w:rPr>
          <w:rFonts w:ascii="Arial" w:eastAsia="Nunito" w:hAnsi="Arial" w:cs="Arial"/>
        </w:rPr>
        <w:t>What digital water means in practice</w:t>
      </w:r>
    </w:p>
    <w:p w14:paraId="1DF44569" w14:textId="753F51C2" w:rsidR="00A35BEC" w:rsidRPr="00A35BEC" w:rsidRDefault="00A35BEC" w:rsidP="00A35BEC">
      <w:pPr>
        <w:spacing w:before="240" w:after="240" w:line="312" w:lineRule="auto"/>
        <w:rPr>
          <w:rFonts w:ascii="Arial" w:eastAsia="Nunito" w:hAnsi="Arial" w:cs="Arial"/>
        </w:rPr>
      </w:pPr>
      <w:r>
        <w:rPr>
          <w:rFonts w:ascii="Arial" w:eastAsia="Nunito" w:hAnsi="Arial" w:cs="Arial"/>
        </w:rPr>
        <w:t xml:space="preserve">&gt; </w:t>
      </w:r>
      <w:r w:rsidRPr="00A35BEC">
        <w:rPr>
          <w:rFonts w:ascii="Arial" w:eastAsia="Nunito" w:hAnsi="Arial" w:cs="Arial"/>
        </w:rPr>
        <w:t>How utilities are using digital tools to improve visibility and decision</w:t>
      </w:r>
      <w:r w:rsidRPr="00A35BEC">
        <w:rPr>
          <w:rFonts w:ascii="Cambria Math" w:eastAsia="Nunito" w:hAnsi="Cambria Math" w:cs="Cambria Math"/>
        </w:rPr>
        <w:t>‑</w:t>
      </w:r>
      <w:r w:rsidRPr="00A35BEC">
        <w:rPr>
          <w:rFonts w:ascii="Arial" w:eastAsia="Nunito" w:hAnsi="Arial" w:cs="Arial"/>
        </w:rPr>
        <w:t>making</w:t>
      </w:r>
    </w:p>
    <w:p w14:paraId="3F177DB3" w14:textId="7296BF70" w:rsidR="00A35BEC" w:rsidRPr="00A35BEC" w:rsidRDefault="00A35BEC" w:rsidP="00A35BEC">
      <w:pPr>
        <w:spacing w:before="240" w:after="240" w:line="312" w:lineRule="auto"/>
        <w:rPr>
          <w:rFonts w:ascii="Arial" w:eastAsia="Nunito" w:hAnsi="Arial" w:cs="Arial"/>
        </w:rPr>
      </w:pPr>
      <w:r>
        <w:rPr>
          <w:rFonts w:ascii="Arial" w:eastAsia="Nunito" w:hAnsi="Arial" w:cs="Arial"/>
        </w:rPr>
        <w:t xml:space="preserve">&gt; </w:t>
      </w:r>
      <w:r w:rsidRPr="00A35BEC">
        <w:rPr>
          <w:rFonts w:ascii="Arial" w:eastAsia="Nunito" w:hAnsi="Arial" w:cs="Arial"/>
        </w:rPr>
        <w:t>The tools, skills and techniques needed to support adoption</w:t>
      </w:r>
    </w:p>
    <w:p w14:paraId="5848DA00" w14:textId="23E1C93B" w:rsidR="00A35BEC" w:rsidRPr="00BF2A21" w:rsidRDefault="00A35BEC" w:rsidP="00A35BEC">
      <w:pPr>
        <w:spacing w:before="240" w:after="240" w:line="312" w:lineRule="auto"/>
        <w:rPr>
          <w:rFonts w:ascii="Arial" w:eastAsia="Nunito" w:hAnsi="Arial" w:cs="Arial"/>
        </w:rPr>
      </w:pPr>
      <w:r>
        <w:rPr>
          <w:rFonts w:ascii="Arial" w:eastAsia="Nunito" w:hAnsi="Arial" w:cs="Arial"/>
        </w:rPr>
        <w:t xml:space="preserve">&gt; </w:t>
      </w:r>
      <w:r w:rsidRPr="00A35BEC">
        <w:rPr>
          <w:rFonts w:ascii="Arial" w:eastAsia="Nunito" w:hAnsi="Arial" w:cs="Arial"/>
        </w:rPr>
        <w:t>Clear, achievable next steps linked to the Directorate’s Digital Roadmap</w:t>
      </w:r>
    </w:p>
    <w:p w14:paraId="0FD8B521" w14:textId="15767FE4" w:rsidR="000C2541" w:rsidRPr="000C2541" w:rsidRDefault="000C2541" w:rsidP="000C2541">
      <w:pPr>
        <w:spacing w:before="240" w:after="240" w:line="312" w:lineRule="auto"/>
        <w:rPr>
          <w:rFonts w:ascii="Arial" w:eastAsia="Nunito" w:hAnsi="Arial" w:cs="Arial"/>
        </w:rPr>
      </w:pPr>
      <w:r w:rsidRPr="000C2541">
        <w:rPr>
          <w:rFonts w:ascii="Arial" w:eastAsia="Nunito" w:hAnsi="Arial" w:cs="Arial"/>
        </w:rPr>
        <w:t>Attending the Forum is a</w:t>
      </w:r>
      <w:r w:rsidR="00D36259">
        <w:rPr>
          <w:rFonts w:ascii="Arial" w:eastAsia="Nunito" w:hAnsi="Arial" w:cs="Arial"/>
        </w:rPr>
        <w:t xml:space="preserve"> great </w:t>
      </w:r>
      <w:r w:rsidRPr="000C2541">
        <w:rPr>
          <w:rFonts w:ascii="Arial" w:eastAsia="Nunito" w:hAnsi="Arial" w:cs="Arial"/>
        </w:rPr>
        <w:t xml:space="preserve">opportunity to enhance our knowledge and network with key stakeholders in the water sector. </w:t>
      </w:r>
    </w:p>
    <w:p w14:paraId="7304BF68" w14:textId="696EAD34" w:rsidR="000C2541" w:rsidRPr="000C2541" w:rsidRDefault="000C2541" w:rsidP="000C2541">
      <w:pPr>
        <w:spacing w:before="240" w:after="240" w:line="312" w:lineRule="auto"/>
        <w:rPr>
          <w:rFonts w:ascii="Arial" w:hAnsi="Arial" w:cs="Arial"/>
        </w:rPr>
      </w:pPr>
      <w:r w:rsidRPr="199CF7C0">
        <w:rPr>
          <w:rFonts w:ascii="Arial" w:eastAsia="Nunito" w:hAnsi="Arial" w:cs="Arial"/>
        </w:rPr>
        <w:t xml:space="preserve">Forum </w:t>
      </w:r>
      <w:r w:rsidR="001878B8">
        <w:rPr>
          <w:rFonts w:ascii="Arial" w:eastAsia="Nunito" w:hAnsi="Arial" w:cs="Arial"/>
        </w:rPr>
        <w:t xml:space="preserve">and Networking </w:t>
      </w:r>
      <w:r w:rsidRPr="199CF7C0">
        <w:rPr>
          <w:rFonts w:ascii="Arial" w:eastAsia="Nunito" w:hAnsi="Arial" w:cs="Arial"/>
        </w:rPr>
        <w:t xml:space="preserve">Registration </w:t>
      </w:r>
      <w:r w:rsidR="00451FB1">
        <w:rPr>
          <w:rFonts w:ascii="Arial" w:eastAsia="Nunito" w:hAnsi="Arial" w:cs="Arial"/>
        </w:rPr>
        <w:t xml:space="preserve">tickets </w:t>
      </w:r>
      <w:r w:rsidR="005A63DF">
        <w:rPr>
          <w:rFonts w:ascii="Arial" w:eastAsia="Nunito" w:hAnsi="Arial" w:cs="Arial"/>
        </w:rPr>
        <w:t xml:space="preserve">during </w:t>
      </w:r>
      <w:r w:rsidR="00D47756">
        <w:rPr>
          <w:rFonts w:ascii="Arial" w:eastAsia="Nunito" w:hAnsi="Arial" w:cs="Arial"/>
        </w:rPr>
        <w:t xml:space="preserve">the </w:t>
      </w:r>
      <w:r w:rsidR="005A63DF">
        <w:rPr>
          <w:rFonts w:ascii="Arial" w:eastAsia="Nunito" w:hAnsi="Arial" w:cs="Arial"/>
        </w:rPr>
        <w:t>early</w:t>
      </w:r>
      <w:r w:rsidR="00451FB1">
        <w:rPr>
          <w:rFonts w:ascii="Arial" w:eastAsia="Nunito" w:hAnsi="Arial" w:cs="Arial"/>
        </w:rPr>
        <w:t xml:space="preserve"> </w:t>
      </w:r>
      <w:r w:rsidR="005A63DF">
        <w:rPr>
          <w:rFonts w:ascii="Arial" w:eastAsia="Nunito" w:hAnsi="Arial" w:cs="Arial"/>
        </w:rPr>
        <w:t>bird</w:t>
      </w:r>
      <w:r w:rsidR="00E53111">
        <w:rPr>
          <w:rFonts w:ascii="Arial" w:eastAsia="Nunito" w:hAnsi="Arial" w:cs="Arial"/>
        </w:rPr>
        <w:t xml:space="preserve"> </w:t>
      </w:r>
      <w:r w:rsidR="00D47756">
        <w:rPr>
          <w:rFonts w:ascii="Arial" w:eastAsia="Nunito" w:hAnsi="Arial" w:cs="Arial"/>
        </w:rPr>
        <w:t xml:space="preserve">phase </w:t>
      </w:r>
      <w:r w:rsidR="00E53111">
        <w:rPr>
          <w:rFonts w:ascii="Arial" w:eastAsia="Nunito" w:hAnsi="Arial" w:cs="Arial"/>
        </w:rPr>
        <w:t>until 11</w:t>
      </w:r>
      <w:r w:rsidR="00E53111" w:rsidRPr="00E53111">
        <w:rPr>
          <w:rFonts w:ascii="Arial" w:eastAsia="Nunito" w:hAnsi="Arial" w:cs="Arial"/>
          <w:vertAlign w:val="superscript"/>
        </w:rPr>
        <w:t>th</w:t>
      </w:r>
      <w:r w:rsidR="00E53111">
        <w:rPr>
          <w:rFonts w:ascii="Arial" w:eastAsia="Nunito" w:hAnsi="Arial" w:cs="Arial"/>
        </w:rPr>
        <w:t xml:space="preserve"> September</w:t>
      </w:r>
      <w:r w:rsidR="005A63DF">
        <w:rPr>
          <w:rFonts w:ascii="Arial" w:eastAsia="Nunito" w:hAnsi="Arial" w:cs="Arial"/>
        </w:rPr>
        <w:t xml:space="preserve"> </w:t>
      </w:r>
      <w:r w:rsidR="00451FB1">
        <w:rPr>
          <w:rFonts w:ascii="Arial" w:eastAsia="Nunito" w:hAnsi="Arial" w:cs="Arial"/>
        </w:rPr>
        <w:t xml:space="preserve">will be </w:t>
      </w:r>
      <w:r w:rsidRPr="199CF7C0">
        <w:rPr>
          <w:rFonts w:ascii="Arial" w:eastAsia="Nunito" w:hAnsi="Arial" w:cs="Arial"/>
        </w:rPr>
        <w:t>$</w:t>
      </w:r>
      <w:r w:rsidR="432CE225" w:rsidRPr="199CF7C0">
        <w:rPr>
          <w:rFonts w:ascii="Arial" w:eastAsia="Nunito" w:hAnsi="Arial" w:cs="Arial"/>
        </w:rPr>
        <w:t>3</w:t>
      </w:r>
      <w:r w:rsidR="001878B8">
        <w:rPr>
          <w:rFonts w:ascii="Arial" w:eastAsia="Nunito" w:hAnsi="Arial" w:cs="Arial"/>
        </w:rPr>
        <w:t>50</w:t>
      </w:r>
      <w:r w:rsidRPr="199CF7C0">
        <w:rPr>
          <w:rFonts w:ascii="Arial" w:eastAsia="Nunito" w:hAnsi="Arial" w:cs="Arial"/>
        </w:rPr>
        <w:t xml:space="preserve"> </w:t>
      </w:r>
      <w:r w:rsidR="00F46E7B">
        <w:rPr>
          <w:rFonts w:ascii="Arial" w:eastAsia="Nunito" w:hAnsi="Arial" w:cs="Arial"/>
        </w:rPr>
        <w:t>excluding GST and ticketing fees</w:t>
      </w:r>
      <w:r w:rsidRPr="199CF7C0">
        <w:rPr>
          <w:rFonts w:ascii="Arial" w:eastAsia="Nunito" w:hAnsi="Arial" w:cs="Arial"/>
        </w:rPr>
        <w:t xml:space="preserve">. </w:t>
      </w:r>
      <w:r w:rsidR="00D47756">
        <w:rPr>
          <w:rFonts w:ascii="Arial" w:eastAsia="Nunito" w:hAnsi="Arial" w:cs="Arial"/>
        </w:rPr>
        <w:br/>
      </w:r>
      <w:r w:rsidR="00451FB1">
        <w:rPr>
          <w:rFonts w:ascii="Arial" w:eastAsia="Nunito" w:hAnsi="Arial" w:cs="Arial"/>
        </w:rPr>
        <w:t>Standard ticket price from 12</w:t>
      </w:r>
      <w:r w:rsidR="00451FB1" w:rsidRPr="00451FB1">
        <w:rPr>
          <w:rFonts w:ascii="Arial" w:eastAsia="Nunito" w:hAnsi="Arial" w:cs="Arial"/>
          <w:vertAlign w:val="superscript"/>
        </w:rPr>
        <w:t>th</w:t>
      </w:r>
      <w:r w:rsidR="00451FB1">
        <w:rPr>
          <w:rFonts w:ascii="Arial" w:eastAsia="Nunito" w:hAnsi="Arial" w:cs="Arial"/>
        </w:rPr>
        <w:t xml:space="preserve"> September will be $450 excluding GST and ticketing fees.</w:t>
      </w:r>
      <w:r w:rsidR="00465214">
        <w:rPr>
          <w:rFonts w:ascii="Arial" w:eastAsia="Nunito" w:hAnsi="Arial" w:cs="Arial"/>
        </w:rPr>
        <w:br/>
      </w:r>
      <w:r w:rsidR="00465214">
        <w:rPr>
          <w:rFonts w:ascii="Arial" w:eastAsia="Nunito" w:hAnsi="Arial" w:cs="Arial"/>
        </w:rPr>
        <w:br/>
      </w:r>
      <w:hyperlink r:id="rId10">
        <w:r w:rsidR="00465214">
          <w:rPr>
            <w:rStyle w:val="Hyperlink"/>
            <w:rFonts w:ascii="Arial" w:eastAsia="Nunito" w:hAnsi="Arial" w:cs="Arial"/>
            <w:b/>
            <w:bCs/>
          </w:rPr>
          <w:t>Event Information and R</w:t>
        </w:r>
        <w:r w:rsidRPr="199CF7C0">
          <w:rPr>
            <w:rStyle w:val="Hyperlink"/>
            <w:rFonts w:ascii="Arial" w:eastAsia="Nunito" w:hAnsi="Arial" w:cs="Arial"/>
            <w:b/>
            <w:bCs/>
          </w:rPr>
          <w:t>egist</w:t>
        </w:r>
        <w:r w:rsidR="00465214">
          <w:rPr>
            <w:rStyle w:val="Hyperlink"/>
            <w:rFonts w:ascii="Arial" w:eastAsia="Nunito" w:hAnsi="Arial" w:cs="Arial"/>
            <w:b/>
            <w:bCs/>
          </w:rPr>
          <w:t>ration</w:t>
        </w:r>
        <w:r w:rsidRPr="199CF7C0">
          <w:rPr>
            <w:rStyle w:val="Hyperlink"/>
            <w:rFonts w:ascii="Arial" w:eastAsia="Nunito" w:hAnsi="Arial" w:cs="Arial"/>
            <w:b/>
            <w:bCs/>
          </w:rPr>
          <w:t xml:space="preserve"> here</w:t>
        </w:r>
      </w:hyperlink>
      <w:r w:rsidRPr="199CF7C0">
        <w:rPr>
          <w:rFonts w:ascii="Arial" w:hAnsi="Arial" w:cs="Arial"/>
        </w:rPr>
        <w:t>.</w:t>
      </w:r>
    </w:p>
    <w:sectPr w:rsidR="000C2541" w:rsidRPr="000C2541" w:rsidSect="001878B8">
      <w:headerReference w:type="default" r:id="rId11"/>
      <w:pgSz w:w="11906" w:h="16838"/>
      <w:pgMar w:top="2608" w:right="1440" w:bottom="1440" w:left="144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7D453" w14:textId="77777777" w:rsidR="00AC663A" w:rsidRDefault="00AC663A" w:rsidP="00C805E1">
      <w:pPr>
        <w:spacing w:after="0" w:line="240" w:lineRule="auto"/>
      </w:pPr>
      <w:r>
        <w:separator/>
      </w:r>
    </w:p>
  </w:endnote>
  <w:endnote w:type="continuationSeparator" w:id="0">
    <w:p w14:paraId="7CE12280" w14:textId="77777777" w:rsidR="00AC663A" w:rsidRDefault="00AC663A" w:rsidP="00C80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altName w:val="Calibri"/>
    <w:charset w:val="4D"/>
    <w:family w:val="auto"/>
    <w:pitch w:val="variable"/>
    <w:sig w:usb0="A00000FF" w:usb1="4000205B" w:usb2="00000000" w:usb3="00000000" w:csb0="00000193" w:csb1="00000000"/>
  </w:font>
  <w:font w:name="Gotham Rounded Book">
    <w:panose1 w:val="00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Bold">
    <w:panose1 w:val="00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7AEFF" w14:textId="77777777" w:rsidR="00AC663A" w:rsidRDefault="00AC663A" w:rsidP="00C805E1">
      <w:pPr>
        <w:spacing w:after="0" w:line="240" w:lineRule="auto"/>
      </w:pPr>
      <w:r>
        <w:separator/>
      </w:r>
    </w:p>
  </w:footnote>
  <w:footnote w:type="continuationSeparator" w:id="0">
    <w:p w14:paraId="3B6EE03C" w14:textId="77777777" w:rsidR="00AC663A" w:rsidRDefault="00AC663A" w:rsidP="00C80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C75B7" w14:textId="0F4746C0" w:rsidR="00C805E1" w:rsidRPr="00C805E1" w:rsidRDefault="00C805E1" w:rsidP="00C805E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71EABF" wp14:editId="5447CCB6">
          <wp:simplePos x="0" y="0"/>
          <wp:positionH relativeFrom="page">
            <wp:align>right</wp:align>
          </wp:positionH>
          <wp:positionV relativeFrom="paragraph">
            <wp:posOffset>-364490</wp:posOffset>
          </wp:positionV>
          <wp:extent cx="7547577" cy="10675815"/>
          <wp:effectExtent l="0" t="0" r="0" b="0"/>
          <wp:wrapNone/>
          <wp:docPr id="935067651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078676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577" cy="1067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E57BF"/>
    <w:multiLevelType w:val="hybridMultilevel"/>
    <w:tmpl w:val="E87C65D0"/>
    <w:lvl w:ilvl="0" w:tplc="4FD6593E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80B20"/>
    <w:multiLevelType w:val="hybridMultilevel"/>
    <w:tmpl w:val="A8EE6248"/>
    <w:lvl w:ilvl="0" w:tplc="DB947066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24B60A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8BF13"/>
    <w:multiLevelType w:val="hybridMultilevel"/>
    <w:tmpl w:val="3DA8E9E4"/>
    <w:lvl w:ilvl="0" w:tplc="7F9E3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1255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6405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4C8E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C6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4A6F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7874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5C7A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301B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928509">
    <w:abstractNumId w:val="2"/>
  </w:num>
  <w:num w:numId="2" w16cid:durableId="978607195">
    <w:abstractNumId w:val="0"/>
  </w:num>
  <w:num w:numId="3" w16cid:durableId="16246531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5E1"/>
    <w:rsid w:val="00011BAF"/>
    <w:rsid w:val="000312E7"/>
    <w:rsid w:val="000379EE"/>
    <w:rsid w:val="000C2541"/>
    <w:rsid w:val="000F66EF"/>
    <w:rsid w:val="00126290"/>
    <w:rsid w:val="00144960"/>
    <w:rsid w:val="0016755D"/>
    <w:rsid w:val="001878B8"/>
    <w:rsid w:val="00222D71"/>
    <w:rsid w:val="002E7B33"/>
    <w:rsid w:val="002F6196"/>
    <w:rsid w:val="00301454"/>
    <w:rsid w:val="00347B89"/>
    <w:rsid w:val="00365F13"/>
    <w:rsid w:val="003D0F24"/>
    <w:rsid w:val="003E160C"/>
    <w:rsid w:val="003E1D81"/>
    <w:rsid w:val="003E42D7"/>
    <w:rsid w:val="00430E08"/>
    <w:rsid w:val="00432594"/>
    <w:rsid w:val="00451FB1"/>
    <w:rsid w:val="00453CB2"/>
    <w:rsid w:val="00465214"/>
    <w:rsid w:val="00485BF0"/>
    <w:rsid w:val="00492074"/>
    <w:rsid w:val="004A0A2C"/>
    <w:rsid w:val="004B61A2"/>
    <w:rsid w:val="004B7ED3"/>
    <w:rsid w:val="00500915"/>
    <w:rsid w:val="00506A0B"/>
    <w:rsid w:val="00520DD6"/>
    <w:rsid w:val="00541CB6"/>
    <w:rsid w:val="005A63DF"/>
    <w:rsid w:val="005C2A01"/>
    <w:rsid w:val="006021CB"/>
    <w:rsid w:val="0060777C"/>
    <w:rsid w:val="00772EBD"/>
    <w:rsid w:val="007C18FD"/>
    <w:rsid w:val="00857A95"/>
    <w:rsid w:val="008717EC"/>
    <w:rsid w:val="00881A6D"/>
    <w:rsid w:val="008C0D0D"/>
    <w:rsid w:val="00926827"/>
    <w:rsid w:val="00987AA3"/>
    <w:rsid w:val="009C4A9E"/>
    <w:rsid w:val="009E1706"/>
    <w:rsid w:val="00A34459"/>
    <w:rsid w:val="00A35BEC"/>
    <w:rsid w:val="00AB3911"/>
    <w:rsid w:val="00AB4DBA"/>
    <w:rsid w:val="00AC663A"/>
    <w:rsid w:val="00B520ED"/>
    <w:rsid w:val="00BB40A5"/>
    <w:rsid w:val="00BD2392"/>
    <w:rsid w:val="00BE7726"/>
    <w:rsid w:val="00BF2A21"/>
    <w:rsid w:val="00C37EBF"/>
    <w:rsid w:val="00C41175"/>
    <w:rsid w:val="00C805E1"/>
    <w:rsid w:val="00CA3773"/>
    <w:rsid w:val="00CE4F74"/>
    <w:rsid w:val="00CF3E80"/>
    <w:rsid w:val="00CF61C0"/>
    <w:rsid w:val="00D36259"/>
    <w:rsid w:val="00D4365D"/>
    <w:rsid w:val="00D47756"/>
    <w:rsid w:val="00D96B4E"/>
    <w:rsid w:val="00DA00B0"/>
    <w:rsid w:val="00DC6408"/>
    <w:rsid w:val="00E34E91"/>
    <w:rsid w:val="00E53111"/>
    <w:rsid w:val="00E65A22"/>
    <w:rsid w:val="00E77833"/>
    <w:rsid w:val="00F46E7B"/>
    <w:rsid w:val="00FA4493"/>
    <w:rsid w:val="00FB290B"/>
    <w:rsid w:val="00FB7D85"/>
    <w:rsid w:val="09509B4A"/>
    <w:rsid w:val="0DF1E9D2"/>
    <w:rsid w:val="14BFA735"/>
    <w:rsid w:val="199CF7C0"/>
    <w:rsid w:val="1F54BA0E"/>
    <w:rsid w:val="204CDC71"/>
    <w:rsid w:val="254FEAED"/>
    <w:rsid w:val="262C8FBB"/>
    <w:rsid w:val="29E25B56"/>
    <w:rsid w:val="432CE225"/>
    <w:rsid w:val="4E137471"/>
    <w:rsid w:val="5994933E"/>
    <w:rsid w:val="5B65CBA9"/>
    <w:rsid w:val="5D22E91F"/>
    <w:rsid w:val="6A0ED1C8"/>
    <w:rsid w:val="6C231108"/>
    <w:rsid w:val="7294592E"/>
    <w:rsid w:val="7D4F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19BEE"/>
  <w15:chartTrackingRefBased/>
  <w15:docId w15:val="{EAE4B680-3A1C-4C9D-AFD9-D07E57EB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B8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2D71"/>
    <w:pPr>
      <w:keepNext/>
      <w:keepLines/>
      <w:spacing w:before="240" w:after="0"/>
      <w:outlineLvl w:val="0"/>
    </w:pPr>
    <w:rPr>
      <w:rFonts w:ascii="Arial" w:eastAsiaTheme="majorEastAsia" w:hAnsi="Arial" w:cs="Arial"/>
      <w:b/>
      <w:bCs/>
      <w:color w:val="06173B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2D71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color w:val="92C7EF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2D71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bCs/>
      <w:color w:val="081F50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2D7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b/>
      <w:bCs/>
      <w:color w:val="06173B" w:themeColor="accent1" w:themeShade="BF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47B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6173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0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0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0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2D71"/>
    <w:rPr>
      <w:rFonts w:ascii="Arial" w:eastAsiaTheme="majorEastAsia" w:hAnsi="Arial" w:cs="Arial"/>
      <w:b/>
      <w:bCs/>
      <w:color w:val="06173B" w:themeColor="accent1" w:themeShade="BF"/>
      <w:sz w:val="48"/>
      <w:szCs w:val="48"/>
    </w:rPr>
  </w:style>
  <w:style w:type="paragraph" w:styleId="BodyText">
    <w:name w:val="Body Text"/>
    <w:basedOn w:val="Normal"/>
    <w:link w:val="BodyTextChar"/>
    <w:rsid w:val="003E160C"/>
    <w:pPr>
      <w:spacing w:before="120" w:after="200" w:line="260" w:lineRule="atLeast"/>
    </w:pPr>
    <w:rPr>
      <w:rFonts w:ascii="Public Sans" w:eastAsia="Calibri" w:hAnsi="Public Sans" w:cs="Times New Roman"/>
    </w:rPr>
  </w:style>
  <w:style w:type="character" w:customStyle="1" w:styleId="BodyTextChar">
    <w:name w:val="Body Text Char"/>
    <w:basedOn w:val="DefaultParagraphFont"/>
    <w:link w:val="BodyText"/>
    <w:rsid w:val="003E160C"/>
    <w:rPr>
      <w:rFonts w:ascii="Public Sans" w:eastAsia="Calibri" w:hAnsi="Public Sans" w:cs="Times New Roman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222D71"/>
    <w:rPr>
      <w:rFonts w:asciiTheme="majorHAnsi" w:eastAsiaTheme="majorEastAsia" w:hAnsiTheme="majorHAnsi" w:cstheme="majorBidi"/>
      <w:b/>
      <w:bCs/>
      <w:color w:val="92C7EF" w:themeColor="accent2"/>
      <w:sz w:val="36"/>
      <w:szCs w:val="36"/>
    </w:rPr>
  </w:style>
  <w:style w:type="paragraph" w:customStyle="1" w:styleId="Bullet">
    <w:name w:val="Bullet"/>
    <w:basedOn w:val="ListParagraph"/>
    <w:unhideWhenUsed/>
    <w:rsid w:val="003E160C"/>
    <w:pPr>
      <w:numPr>
        <w:numId w:val="2"/>
      </w:numPr>
      <w:spacing w:before="60" w:after="60" w:line="260" w:lineRule="atLeast"/>
      <w:contextualSpacing w:val="0"/>
    </w:pPr>
    <w:rPr>
      <w:rFonts w:ascii="Public Sans" w:hAnsi="Public Sans"/>
    </w:rPr>
  </w:style>
  <w:style w:type="paragraph" w:styleId="ListParagraph">
    <w:name w:val="List Paragraph"/>
    <w:aliases w:val="Recommendation,List Paragraph1,standard lewis,CDHP List Paragraph,Bullet List Paragraph,List Paragraph11,List Paragraph111,L,F5 List Paragraph,Dot pt,CV text,Table text,Medium Grid 1 - Accent 21,Numbered Paragraph,List Paragraph2,1 Bullet"/>
    <w:basedOn w:val="Normal"/>
    <w:link w:val="ListParagraphChar"/>
    <w:uiPriority w:val="34"/>
    <w:qFormat/>
    <w:rsid w:val="00347B89"/>
    <w:pPr>
      <w:ind w:left="720"/>
      <w:contextualSpacing/>
    </w:pPr>
  </w:style>
  <w:style w:type="paragraph" w:customStyle="1" w:styleId="CASESTUDYH1">
    <w:name w:val="CASE STUDY H1"/>
    <w:basedOn w:val="Heading2"/>
    <w:rsid w:val="00C41175"/>
    <w:pPr>
      <w:pBdr>
        <w:top w:val="single" w:sz="24" w:space="1" w:color="081F50" w:themeColor="accent1"/>
        <w:left w:val="single" w:sz="24" w:space="4" w:color="081F50" w:themeColor="accent1"/>
        <w:bottom w:val="single" w:sz="24" w:space="1" w:color="081F50" w:themeColor="accent1"/>
        <w:right w:val="single" w:sz="24" w:space="4" w:color="081F50" w:themeColor="accent1"/>
      </w:pBdr>
      <w:shd w:val="clear" w:color="auto" w:fill="081F50" w:themeFill="accent1"/>
      <w:spacing w:after="120"/>
      <w:ind w:left="292" w:hanging="576"/>
    </w:pPr>
    <w:rPr>
      <w:b w:val="0"/>
      <w:color w:val="FFFFFF" w:themeColor="background1"/>
      <w:sz w:val="24"/>
      <w:szCs w:val="26"/>
      <w:lang w:val="en-US"/>
    </w:rPr>
  </w:style>
  <w:style w:type="paragraph" w:customStyle="1" w:styleId="CASESTUDY">
    <w:name w:val="CASE STUDY"/>
    <w:basedOn w:val="Heading2"/>
    <w:rsid w:val="00C41175"/>
    <w:pPr>
      <w:shd w:val="clear" w:color="auto" w:fill="081F50" w:themeFill="accent1"/>
      <w:spacing w:after="120"/>
      <w:ind w:left="292" w:hanging="576"/>
    </w:pPr>
    <w:rPr>
      <w:b w:val="0"/>
      <w:color w:val="FFFFFF" w:themeColor="background1"/>
      <w:sz w:val="24"/>
      <w:szCs w:val="26"/>
      <w:lang w:val="en-US"/>
    </w:rPr>
  </w:style>
  <w:style w:type="paragraph" w:customStyle="1" w:styleId="CASESSTUDYH2">
    <w:name w:val="CASE SSTUDY H2"/>
    <w:basedOn w:val="CASESTUDYH1"/>
    <w:rsid w:val="00C41175"/>
    <w:pPr>
      <w:pBdr>
        <w:top w:val="single" w:sz="24" w:space="1" w:color="FBF0EB" w:themeColor="accent5"/>
        <w:left w:val="single" w:sz="24" w:space="4" w:color="FBF0EB" w:themeColor="accent5"/>
        <w:bottom w:val="single" w:sz="24" w:space="1" w:color="FBF0EB" w:themeColor="accent5"/>
        <w:right w:val="single" w:sz="24" w:space="4" w:color="FBF0EB" w:themeColor="accent5"/>
      </w:pBdr>
      <w:shd w:val="clear" w:color="auto" w:fill="FBF0EB" w:themeFill="accent5"/>
      <w:spacing w:before="280"/>
      <w:ind w:left="294" w:hanging="578"/>
    </w:pPr>
    <w:rPr>
      <w:b/>
      <w:color w:val="081F50" w:themeColor="accent1"/>
    </w:rPr>
  </w:style>
  <w:style w:type="paragraph" w:customStyle="1" w:styleId="CASESTUDYH3">
    <w:name w:val="CASE STUDY H3"/>
    <w:basedOn w:val="Normal"/>
    <w:rsid w:val="00C41175"/>
    <w:pPr>
      <w:pBdr>
        <w:bottom w:val="single" w:sz="8" w:space="4" w:color="auto"/>
      </w:pBdr>
      <w:spacing w:before="240" w:after="120"/>
    </w:pPr>
    <w:rPr>
      <w:rFonts w:ascii="Arial" w:hAnsi="Arial" w:cs="Calibri"/>
      <w:b/>
      <w:bCs/>
      <w:color w:val="FFFFFF" w:themeColor="background1"/>
      <w:sz w:val="20"/>
    </w:rPr>
  </w:style>
  <w:style w:type="paragraph" w:customStyle="1" w:styleId="CASESTUDYBodycopy">
    <w:name w:val="CASE STUDY Body copy"/>
    <w:basedOn w:val="Normal"/>
    <w:rsid w:val="00C41175"/>
    <w:pPr>
      <w:spacing w:before="120" w:after="120"/>
    </w:pPr>
    <w:rPr>
      <w:rFonts w:ascii="Arial" w:hAnsi="Arial" w:cs="Calibri"/>
      <w:color w:val="FFFFFF" w:themeColor="background1"/>
      <w:sz w:val="20"/>
    </w:rPr>
  </w:style>
  <w:style w:type="paragraph" w:customStyle="1" w:styleId="CASESTUDYH1Navy">
    <w:name w:val="CASE STUDY H1 Navy"/>
    <w:basedOn w:val="CASESTUDYH1"/>
    <w:rsid w:val="00C41175"/>
    <w:pPr>
      <w:spacing w:before="280"/>
      <w:ind w:left="-284" w:firstLine="0"/>
    </w:pPr>
  </w:style>
  <w:style w:type="paragraph" w:customStyle="1" w:styleId="CASESTUDYFigureHeadingBlack">
    <w:name w:val="CASE STUDY Figure Heading Black"/>
    <w:basedOn w:val="Normal"/>
    <w:rsid w:val="00C41175"/>
    <w:pPr>
      <w:spacing w:before="240" w:after="120"/>
    </w:pPr>
    <w:rPr>
      <w:rFonts w:ascii="Arial" w:hAnsi="Arial" w:cs="Calibri"/>
      <w:i/>
      <w:iCs/>
      <w:color w:val="000000" w:themeColor="text1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22D71"/>
    <w:rPr>
      <w:rFonts w:asciiTheme="majorHAnsi" w:eastAsiaTheme="majorEastAsia" w:hAnsiTheme="majorHAnsi" w:cstheme="majorBidi"/>
      <w:b/>
      <w:bCs/>
      <w:color w:val="081F50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22D71"/>
    <w:rPr>
      <w:rFonts w:asciiTheme="majorHAnsi" w:eastAsiaTheme="majorEastAsia" w:hAnsiTheme="majorHAnsi" w:cstheme="majorBidi"/>
      <w:b/>
      <w:bCs/>
      <w:color w:val="06173B" w:themeColor="accent1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47B89"/>
    <w:rPr>
      <w:rFonts w:asciiTheme="majorHAnsi" w:eastAsiaTheme="majorEastAsia" w:hAnsiTheme="majorHAnsi" w:cstheme="majorBidi"/>
      <w:color w:val="06173B" w:themeColor="accent1" w:themeShade="BF"/>
    </w:rPr>
  </w:style>
  <w:style w:type="paragraph" w:styleId="NoSpacing">
    <w:name w:val="No Spacing"/>
    <w:uiPriority w:val="1"/>
    <w:qFormat/>
    <w:rsid w:val="00347B89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4"/>
      <w:lang w:eastAsia="en-AU"/>
    </w:rPr>
  </w:style>
  <w:style w:type="character" w:customStyle="1" w:styleId="ListParagraphChar">
    <w:name w:val="List Paragraph Char"/>
    <w:aliases w:val="Recommendation Char,List Paragraph1 Char,standard lewis Char,CDHP List Paragraph Char,Bullet List Paragraph Char,List Paragraph11 Char,List Paragraph111 Char,L Char,F5 List Paragraph Char,Dot pt Char,CV text Char,Table text Char"/>
    <w:basedOn w:val="DefaultParagraphFont"/>
    <w:link w:val="ListParagraph"/>
    <w:uiPriority w:val="34"/>
    <w:rsid w:val="00347B89"/>
  </w:style>
  <w:style w:type="character" w:styleId="SubtleEmphasis">
    <w:name w:val="Subtle Emphasis"/>
    <w:basedOn w:val="DefaultParagraphFont"/>
    <w:uiPriority w:val="19"/>
    <w:qFormat/>
    <w:rsid w:val="00347B89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unhideWhenUsed/>
    <w:qFormat/>
    <w:rsid w:val="00347B89"/>
    <w:pPr>
      <w:outlineLvl w:val="9"/>
    </w:pPr>
    <w:rPr>
      <w:lang w:val="en-US"/>
    </w:rPr>
  </w:style>
  <w:style w:type="paragraph" w:customStyle="1" w:styleId="Bulletpoints">
    <w:name w:val="Bullet points"/>
    <w:basedOn w:val="ListParagraph"/>
    <w:qFormat/>
    <w:rsid w:val="00222D71"/>
    <w:pPr>
      <w:numPr>
        <w:numId w:val="3"/>
      </w:numPr>
    </w:pPr>
    <w:rPr>
      <w:rFonts w:ascii="Arial" w:hAnsi="Arial" w:cs="Arial"/>
      <w:sz w:val="20"/>
      <w:szCs w:val="20"/>
    </w:rPr>
  </w:style>
  <w:style w:type="paragraph" w:customStyle="1" w:styleId="Style1">
    <w:name w:val="Style1"/>
    <w:basedOn w:val="Normal"/>
    <w:qFormat/>
    <w:rsid w:val="00222D71"/>
    <w:pPr>
      <w:shd w:val="clear" w:color="auto" w:fill="92C7EF" w:themeFill="accent2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Arial"/>
      <w:color w:val="000000"/>
      <w:sz w:val="20"/>
      <w:szCs w:val="20"/>
      <w:lang w:val="en-US"/>
    </w:rPr>
  </w:style>
  <w:style w:type="paragraph" w:customStyle="1" w:styleId="COVERSubtitle">
    <w:name w:val="COVER Subtitle"/>
    <w:basedOn w:val="Normal"/>
    <w:qFormat/>
    <w:rsid w:val="00222D71"/>
    <w:pPr>
      <w:spacing w:before="40" w:line="264" w:lineRule="auto"/>
    </w:pPr>
    <w:rPr>
      <w:rFonts w:ascii="Arial" w:hAnsi="Arial" w:cs="Arial"/>
      <w:color w:val="FFFFFF" w:themeColor="background1"/>
      <w:sz w:val="56"/>
      <w:szCs w:val="56"/>
    </w:rPr>
  </w:style>
  <w:style w:type="table" w:customStyle="1" w:styleId="Turnpike">
    <w:name w:val="Turnpike"/>
    <w:basedOn w:val="TableNormal"/>
    <w:uiPriority w:val="99"/>
    <w:rsid w:val="00222D71"/>
    <w:pPr>
      <w:adjustRightInd w:val="0"/>
      <w:spacing w:after="120" w:line="276" w:lineRule="auto"/>
    </w:pPr>
    <w:rPr>
      <w:color w:val="000000" w:themeColor="text1"/>
      <w:sz w:val="20"/>
    </w:rPr>
    <w:tblPr>
      <w:tblBorders>
        <w:bottom w:val="single" w:sz="4" w:space="0" w:color="081F50" w:themeColor="accent1"/>
        <w:insideH w:val="single" w:sz="4" w:space="0" w:color="081F50" w:themeColor="accent1"/>
      </w:tblBorders>
    </w:tblPr>
    <w:tcPr>
      <w:tcMar>
        <w:top w:w="113" w:type="dxa"/>
        <w:bottom w:w="113" w:type="dxa"/>
      </w:tcMar>
    </w:tcPr>
    <w:tblStylePr w:type="firstRow">
      <w:pPr>
        <w:wordWrap/>
        <w:spacing w:beforeLines="0" w:before="40" w:beforeAutospacing="0" w:afterLines="0" w:after="40" w:afterAutospacing="0" w:line="240" w:lineRule="auto"/>
        <w:jc w:val="left"/>
      </w:pPr>
      <w:rPr>
        <w:rFonts w:asciiTheme="minorHAnsi" w:hAnsiTheme="minorHAnsi"/>
        <w:b/>
        <w:color w:val="FFFFFF" w:themeColor="background1"/>
        <w:sz w:val="20"/>
      </w:rPr>
      <w:tblPr/>
      <w:tcPr>
        <w:shd w:val="clear" w:color="auto" w:fill="081F50" w:themeFill="accent1"/>
        <w:vAlign w:val="center"/>
      </w:tcPr>
    </w:tblStylePr>
    <w:tblStylePr w:type="firstCol">
      <w:rPr>
        <w:rFonts w:asciiTheme="minorHAnsi" w:hAnsiTheme="minorHAnsi"/>
        <w:b/>
        <w:sz w:val="20"/>
      </w:rPr>
      <w:tblPr/>
      <w:tcPr>
        <w:shd w:val="clear" w:color="auto" w:fill="E9F3FB" w:themeFill="accent2" w:themeFillTint="33"/>
      </w:tcPr>
    </w:tblStylePr>
  </w:style>
  <w:style w:type="paragraph" w:customStyle="1" w:styleId="BodyCopyTable">
    <w:name w:val="Body Copy Table"/>
    <w:basedOn w:val="Normal"/>
    <w:qFormat/>
    <w:rsid w:val="00222D71"/>
    <w:pPr>
      <w:spacing w:before="40" w:after="40" w:line="240" w:lineRule="auto"/>
    </w:pPr>
    <w:rPr>
      <w:rFonts w:ascii="Arial" w:hAnsi="Arial" w:cs="Arial"/>
      <w:sz w:val="20"/>
      <w:szCs w:val="20"/>
      <w:lang w:val="en-GB"/>
    </w:rPr>
  </w:style>
  <w:style w:type="table" w:styleId="TableGrid">
    <w:name w:val="Table Grid"/>
    <w:aliases w:val="TURNPIKE Blue"/>
    <w:basedOn w:val="TableNormal"/>
    <w:uiPriority w:val="39"/>
    <w:rsid w:val="00222D71"/>
    <w:pPr>
      <w:spacing w:after="0" w:line="240" w:lineRule="auto"/>
    </w:pPr>
    <w:rPr>
      <w:color w:val="000000" w:themeColor="text1"/>
      <w:sz w:val="20"/>
    </w:rPr>
    <w:tblPr>
      <w:tblBorders>
        <w:insideH w:val="single" w:sz="4" w:space="0" w:color="081F50" w:themeColor="accent1"/>
      </w:tblBorders>
      <w:tblCellMar>
        <w:top w:w="113" w:type="dxa"/>
      </w:tblCellMar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0"/>
      </w:rPr>
      <w:tblPr/>
      <w:tcPr>
        <w:shd w:val="clear" w:color="auto" w:fill="081F50" w:themeFill="accent1"/>
        <w:vAlign w:val="center"/>
      </w:tcPr>
    </w:tblStylePr>
    <w:tblStylePr w:type="firstCol">
      <w:rPr>
        <w:rFonts w:asciiTheme="minorHAnsi" w:hAnsiTheme="minorHAnsi"/>
        <w:b/>
        <w:sz w:val="20"/>
      </w:rPr>
      <w:tblPr/>
      <w:tcPr>
        <w:shd w:val="clear" w:color="auto" w:fill="E9F3FB" w:themeFill="accent2" w:themeFillTint="33"/>
      </w:tcPr>
    </w:tblStylePr>
  </w:style>
  <w:style w:type="table" w:customStyle="1" w:styleId="TurnpikePeachTable2">
    <w:name w:val="Turnpike Peach Table 2"/>
    <w:basedOn w:val="TableNormal"/>
    <w:uiPriority w:val="99"/>
    <w:rsid w:val="00500915"/>
    <w:pPr>
      <w:spacing w:after="0" w:line="240" w:lineRule="auto"/>
    </w:pPr>
    <w:rPr>
      <w:color w:val="000000" w:themeColor="text1"/>
      <w:sz w:val="20"/>
    </w:rPr>
    <w:tblPr>
      <w:tblStyleRowBandSize w:val="1"/>
      <w:tblBorders>
        <w:bottom w:val="single" w:sz="4" w:space="0" w:color="081F50" w:themeColor="accent1"/>
        <w:insideH w:val="single" w:sz="4" w:space="0" w:color="081F50" w:themeColor="accent1"/>
      </w:tblBorders>
      <w:tblCellMar>
        <w:top w:w="113" w:type="dxa"/>
      </w:tblCellMar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</w:rPr>
      <w:tblPr/>
      <w:tcPr>
        <w:shd w:val="clear" w:color="auto" w:fill="081F50" w:themeFill="accent1"/>
        <w:vAlign w:val="center"/>
      </w:tcPr>
    </w:tblStylePr>
    <w:tblStylePr w:type="firstCol">
      <w:rPr>
        <w:b/>
      </w:rPr>
    </w:tblStylePr>
    <w:tblStylePr w:type="band2Horz">
      <w:tblPr/>
      <w:tcPr>
        <w:shd w:val="clear" w:color="auto" w:fill="FBF0EB" w:themeFill="accent5"/>
      </w:tcPr>
    </w:tblStylePr>
  </w:style>
  <w:style w:type="table" w:customStyle="1" w:styleId="TurniPIkeStyle1PEACH">
    <w:name w:val="Turni PIke Style 1 PEACH"/>
    <w:basedOn w:val="TableNormal"/>
    <w:uiPriority w:val="99"/>
    <w:rsid w:val="00500915"/>
    <w:pPr>
      <w:spacing w:after="0" w:line="240" w:lineRule="auto"/>
    </w:pPr>
    <w:tblPr>
      <w:tblBorders>
        <w:bottom w:val="single" w:sz="4" w:space="0" w:color="081F50" w:themeColor="accent1"/>
        <w:insideH w:val="single" w:sz="4" w:space="0" w:color="081F50" w:themeColor="accent1"/>
      </w:tblBorders>
      <w:tblCellMar>
        <w:top w:w="113" w:type="dxa"/>
      </w:tblCellMar>
    </w:tblPr>
    <w:tblStylePr w:type="firstRow">
      <w:rPr>
        <w:rFonts w:asciiTheme="minorHAnsi" w:hAnsiTheme="minorHAnsi"/>
        <w:sz w:val="20"/>
      </w:rPr>
      <w:tblPr/>
      <w:tcPr>
        <w:tcBorders>
          <w:bottom w:val="single" w:sz="4" w:space="0" w:color="081F50" w:themeColor="accent1"/>
          <w:insideH w:val="single" w:sz="4" w:space="0" w:color="081F50" w:themeColor="accent1"/>
        </w:tcBorders>
        <w:shd w:val="clear" w:color="auto" w:fill="081F50" w:themeFill="accent1"/>
      </w:tcPr>
    </w:tblStylePr>
    <w:tblStylePr w:type="firstCol">
      <w:rPr>
        <w:b/>
      </w:rPr>
      <w:tblPr/>
      <w:tcPr>
        <w:shd w:val="clear" w:color="auto" w:fill="FBF0EB" w:themeFill="accent5"/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500915"/>
    <w:pPr>
      <w:tabs>
        <w:tab w:val="right" w:leader="dot" w:pos="9016"/>
      </w:tabs>
      <w:spacing w:before="120" w:after="0" w:line="288" w:lineRule="auto"/>
    </w:pPr>
    <w:rPr>
      <w:rFonts w:cstheme="minorHAnsi"/>
      <w:b/>
      <w:bCs/>
      <w:iCs/>
      <w:sz w:val="24"/>
      <w:szCs w:val="24"/>
    </w:rPr>
  </w:style>
  <w:style w:type="paragraph" w:customStyle="1" w:styleId="SectionHeader">
    <w:name w:val="Section Header"/>
    <w:basedOn w:val="Normal"/>
    <w:qFormat/>
    <w:rsid w:val="00500915"/>
    <w:pPr>
      <w:spacing w:after="120" w:line="192" w:lineRule="auto"/>
    </w:pPr>
    <w:rPr>
      <w:rFonts w:ascii="Arial" w:hAnsi="Arial" w:cs="Arial"/>
      <w:color w:val="081F50" w:themeColor="accent1"/>
      <w:sz w:val="56"/>
      <w:szCs w:val="56"/>
    </w:rPr>
  </w:style>
  <w:style w:type="table" w:styleId="GridTable4-Accent1">
    <w:name w:val="Grid Table 4 Accent 1"/>
    <w:aliases w:val="Nabers Table Style 1"/>
    <w:basedOn w:val="TableNormal"/>
    <w:uiPriority w:val="49"/>
    <w:rsid w:val="00FB290B"/>
    <w:pPr>
      <w:spacing w:after="0" w:line="240" w:lineRule="auto"/>
    </w:pPr>
    <w:rPr>
      <w:rFonts w:ascii="Gotham Rounded Book" w:eastAsiaTheme="minorEastAsia" w:hAnsi="Gotham Rounded Book"/>
      <w:kern w:val="0"/>
      <w:sz w:val="20"/>
      <w:szCs w:val="21"/>
      <w14:ligatures w14:val="none"/>
    </w:rPr>
    <w:tblPr>
      <w:tblStyleRowBandSize w:val="1"/>
      <w:tblStyleColBandSize w:val="1"/>
    </w:tblPr>
    <w:tcPr>
      <w:shd w:val="clear" w:color="auto" w:fill="auto"/>
    </w:tcPr>
    <w:tblStylePr w:type="firstRow">
      <w:rPr>
        <w:rFonts w:ascii="Gotham Bold" w:hAnsi="Gotham Bold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081F50" w:themeColor="accent1"/>
          <w:left w:val="single" w:sz="4" w:space="0" w:color="081F50" w:themeColor="accent1"/>
          <w:bottom w:val="single" w:sz="4" w:space="0" w:color="081F50" w:themeColor="accent1"/>
          <w:right w:val="single" w:sz="4" w:space="0" w:color="081F50" w:themeColor="accent1"/>
          <w:insideH w:val="nil"/>
          <w:insideV w:val="nil"/>
        </w:tcBorders>
        <w:shd w:val="clear" w:color="auto" w:fill="081F50" w:themeFill="accent1"/>
      </w:tcPr>
    </w:tblStylePr>
    <w:tblStylePr w:type="lastRow">
      <w:rPr>
        <w:rFonts w:ascii="Gotham Rounded Bold" w:hAnsi="Gotham Rounded Bold"/>
        <w:b/>
        <w:bCs/>
        <w:i w:val="0"/>
        <w:color w:val="081F50" w:themeColor="accent1"/>
        <w:sz w:val="20"/>
      </w:rPr>
    </w:tblStylePr>
    <w:tblStylePr w:type="firstCol">
      <w:rPr>
        <w:rFonts w:ascii="Gotham Rounded Book" w:hAnsi="Gotham Rounded Book"/>
        <w:b w:val="0"/>
        <w:bCs/>
        <w:i w:val="0"/>
        <w:sz w:val="20"/>
      </w:rPr>
    </w:tblStylePr>
    <w:tblStylePr w:type="lastCol">
      <w:rPr>
        <w:rFonts w:ascii="Gotham Rounded Book" w:hAnsi="Gotham Rounded Book"/>
        <w:b w:val="0"/>
        <w:bCs/>
        <w:i w:val="0"/>
        <w:sz w:val="20"/>
      </w:rPr>
    </w:tblStylePr>
    <w:tblStylePr w:type="band1Vert">
      <w:rPr>
        <w:rFonts w:ascii="Gotham Rounded Book" w:hAnsi="Gotham Rounded Book"/>
        <w:b w:val="0"/>
        <w:i w:val="0"/>
        <w:color w:val="000000" w:themeColor="text1" w:themeShade="80"/>
        <w:sz w:val="20"/>
      </w:rPr>
    </w:tblStylePr>
    <w:tblStylePr w:type="band1Horz">
      <w:rPr>
        <w:rFonts w:ascii="Gotham Rounded Book" w:hAnsi="Gotham Rounded Book"/>
        <w:b w:val="0"/>
        <w:i w:val="0"/>
        <w:sz w:val="20"/>
      </w:rPr>
    </w:tblStylePr>
    <w:tblStylePr w:type="band2Horz">
      <w:rPr>
        <w:rFonts w:ascii="Gotham Rounded Book" w:hAnsi="Gotham Rounded Book"/>
        <w:b w:val="0"/>
        <w:i w:val="0"/>
        <w:sz w:val="20"/>
      </w:rPr>
      <w:tblPr/>
      <w:tcPr>
        <w:shd w:val="clear" w:color="auto" w:fill="E1ECF5" w:themeFill="accent6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C805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5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05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05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0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0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0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0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0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05E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805E1"/>
    <w:rPr>
      <w:i/>
      <w:iCs/>
      <w:color w:val="06173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5E1"/>
    <w:pPr>
      <w:pBdr>
        <w:top w:val="single" w:sz="4" w:space="10" w:color="06173B" w:themeColor="accent1" w:themeShade="BF"/>
        <w:bottom w:val="single" w:sz="4" w:space="10" w:color="06173B" w:themeColor="accent1" w:themeShade="BF"/>
      </w:pBdr>
      <w:spacing w:before="360" w:after="360"/>
      <w:ind w:left="864" w:right="864"/>
      <w:jc w:val="center"/>
    </w:pPr>
    <w:rPr>
      <w:i/>
      <w:iCs/>
      <w:color w:val="06173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5E1"/>
    <w:rPr>
      <w:i/>
      <w:iCs/>
      <w:color w:val="06173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05E1"/>
    <w:rPr>
      <w:b/>
      <w:bCs/>
      <w:smallCaps/>
      <w:color w:val="06173B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805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5E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805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5E1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9509B4A"/>
    <w:rPr>
      <w:color w:val="2C5194" w:themeColor="accent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events.humanitix.com/nsw-water-directorate-annual-forum-2026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URNPIK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81F50"/>
      </a:accent1>
      <a:accent2>
        <a:srgbClr val="92C7EF"/>
      </a:accent2>
      <a:accent3>
        <a:srgbClr val="2C5194"/>
      </a:accent3>
      <a:accent4>
        <a:srgbClr val="DCE9DE"/>
      </a:accent4>
      <a:accent5>
        <a:srgbClr val="FBF0EB"/>
      </a:accent5>
      <a:accent6>
        <a:srgbClr val="6EA4CF"/>
      </a:accent6>
      <a:hlink>
        <a:srgbClr val="2C5194"/>
      </a:hlink>
      <a:folHlink>
        <a:srgbClr val="92C7EF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28b60e-de1d-41e6-816f-6043670a4016">
      <Terms xmlns="http://schemas.microsoft.com/office/infopath/2007/PartnerControls"/>
    </lcf76f155ced4ddcb4097134ff3c332f>
    <TaxCatchAll xmlns="ce254d5f-b8de-4739-9e52-1728687d5485" xsi:nil="true"/>
    <Status xmlns="7228b60e-de1d-41e6-816f-6043670a4016" xsi:nil="true"/>
    <Keyword xmlns="7228b60e-de1d-41e6-816f-6043670a4016" xsi:nil="true"/>
    <_Flow_SignoffStatus xmlns="7228b60e-de1d-41e6-816f-6043670a401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BF849EEC82B9459AFD33D945AA3015" ma:contentTypeVersion="23" ma:contentTypeDescription="Create a new document." ma:contentTypeScope="" ma:versionID="0a6bb4437260b623fd3c9ab4bafb4161">
  <xsd:schema xmlns:xsd="http://www.w3.org/2001/XMLSchema" xmlns:xs="http://www.w3.org/2001/XMLSchema" xmlns:p="http://schemas.microsoft.com/office/2006/metadata/properties" xmlns:ns2="7228b60e-de1d-41e6-816f-6043670a4016" xmlns:ns3="ce254d5f-b8de-4739-9e52-1728687d5485" targetNamespace="http://schemas.microsoft.com/office/2006/metadata/properties" ma:root="true" ma:fieldsID="ae8654c43eaa08bf4a7d9826800f6bef" ns2:_="" ns3:_="">
    <xsd:import namespace="7228b60e-de1d-41e6-816f-6043670a4016"/>
    <xsd:import namespace="ce254d5f-b8de-4739-9e52-1728687d54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Keyword" minOccurs="0"/>
                <xsd:element ref="ns2:Status" minOccurs="0"/>
                <xsd:element ref="ns2:MediaServiceBillingMetadata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28b60e-de1d-41e6-816f-6043670a4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description="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f329f-0d1d-41e4-b8ed-44990b6467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eyword" ma:index="26" nillable="true" ma:displayName="Keyword" ma:format="Dropdown" ma:internalName="Keyword">
      <xsd:simpleType>
        <xsd:restriction base="dms:Text">
          <xsd:maxLength value="255"/>
        </xsd:restriction>
      </xsd:simpleType>
    </xsd:element>
    <xsd:element name="Status" ma:index="27" nillable="true" ma:displayName="Status" ma:format="Dropdown" ma:internalName="Status">
      <xsd:simpleType>
        <xsd:union memberTypes="dms:Text">
          <xsd:simpleType>
            <xsd:restriction base="dms:Choice">
              <xsd:enumeration value="Initiation"/>
              <xsd:enumeration value="Delivery"/>
              <xsd:enumeration value="Move - Done or ongoing"/>
              <xsd:enumeration value="Archive or Delete"/>
              <xsd:enumeration value="Restricted"/>
            </xsd:restriction>
          </xsd:simpleType>
        </xsd:un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_Flow_SignoffStatus" ma:index="29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54d5f-b8de-4739-9e52-1728687d5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9e98534-42a8-4a26-a5b8-b923f3a17c2a}" ma:internalName="TaxCatchAll" ma:showField="CatchAllData" ma:web="ce254d5f-b8de-4739-9e52-1728687d54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0058AB-1DAB-4278-8A73-193C178CF338}">
  <ds:schemaRefs>
    <ds:schemaRef ds:uri="http://schemas.microsoft.com/office/2006/metadata/properties"/>
    <ds:schemaRef ds:uri="http://schemas.microsoft.com/office/infopath/2007/PartnerControls"/>
    <ds:schemaRef ds:uri="7228b60e-de1d-41e6-816f-6043670a4016"/>
    <ds:schemaRef ds:uri="ce254d5f-b8de-4739-9e52-1728687d5485"/>
  </ds:schemaRefs>
</ds:datastoreItem>
</file>

<file path=customXml/itemProps2.xml><?xml version="1.0" encoding="utf-8"?>
<ds:datastoreItem xmlns:ds="http://schemas.openxmlformats.org/officeDocument/2006/customXml" ds:itemID="{CCB6C577-4E4F-4803-AA8A-DAF55CCC7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28b60e-de1d-41e6-816f-6043670a4016"/>
    <ds:schemaRef ds:uri="ce254d5f-b8de-4739-9e52-1728687d5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E1A811-4279-4E29-BFBA-E0CBA80452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243</Words>
  <Characters>1385</Characters>
  <Application>Microsoft Office Word</Application>
  <DocSecurity>0</DocSecurity>
  <Lines>24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Setu</dc:creator>
  <cp:keywords/>
  <dc:description/>
  <cp:lastModifiedBy>Fiona Setu</cp:lastModifiedBy>
  <cp:revision>10</cp:revision>
  <dcterms:created xsi:type="dcterms:W3CDTF">2026-05-20T00:00:00Z</dcterms:created>
  <dcterms:modified xsi:type="dcterms:W3CDTF">2026-05-20T01:45:00Z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0x010100BFBF849EEC82B9459AFD33D945AA3015</vt:lpwstr>
  </property>
  <property fmtid="{D5CDD505-2E9C-101B-9397-08002B2CF9AE}" pid="3" name="MediaServiceImageTags">
    <vt:lpwstr/>
  </property>
</Properties>
</file>